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D6B7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D6B7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378D2" w:rsidRDefault="005378D2" w:rsidP="005378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April/May –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378D2" w:rsidRPr="00AA3F2E" w:rsidTr="002213D8">
        <w:tc>
          <w:tcPr>
            <w:tcW w:w="1616" w:type="dxa"/>
          </w:tcPr>
          <w:p w:rsidR="005378D2" w:rsidRPr="00AA3F2E" w:rsidRDefault="005378D2" w:rsidP="00942B6A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378D2" w:rsidRPr="00AA3F2E" w:rsidRDefault="005378D2" w:rsidP="00942B6A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378D2" w:rsidRPr="00AA3F2E" w:rsidRDefault="005378D2" w:rsidP="00942B6A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378D2" w:rsidRPr="00AA3F2E" w:rsidRDefault="005378D2" w:rsidP="00942B6A">
            <w:pPr>
              <w:pStyle w:val="Title"/>
              <w:jc w:val="left"/>
              <w:rPr>
                <w:b/>
              </w:rPr>
            </w:pPr>
          </w:p>
        </w:tc>
      </w:tr>
      <w:tr w:rsidR="005378D2" w:rsidRPr="00AA3F2E" w:rsidTr="002213D8">
        <w:tc>
          <w:tcPr>
            <w:tcW w:w="1616" w:type="dxa"/>
          </w:tcPr>
          <w:p w:rsidR="005378D2" w:rsidRPr="00AA3F2E" w:rsidRDefault="005378D2" w:rsidP="00942B6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378D2" w:rsidRPr="00AA3F2E" w:rsidRDefault="005378D2" w:rsidP="00F772C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</w:t>
            </w:r>
            <w:r w:rsidR="00F772C8">
              <w:rPr>
                <w:b/>
              </w:rPr>
              <w:t>CE3006</w:t>
            </w:r>
          </w:p>
        </w:tc>
        <w:tc>
          <w:tcPr>
            <w:tcW w:w="1800" w:type="dxa"/>
          </w:tcPr>
          <w:p w:rsidR="005378D2" w:rsidRPr="00AA3F2E" w:rsidRDefault="005378D2" w:rsidP="00942B6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378D2" w:rsidRPr="00AA3F2E" w:rsidRDefault="005378D2" w:rsidP="00942B6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378D2" w:rsidRPr="00AA3F2E" w:rsidTr="002213D8">
        <w:tc>
          <w:tcPr>
            <w:tcW w:w="1616" w:type="dxa"/>
          </w:tcPr>
          <w:p w:rsidR="005378D2" w:rsidRPr="00AA3F2E" w:rsidRDefault="005378D2" w:rsidP="00942B6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378D2" w:rsidRPr="00AA3F2E" w:rsidRDefault="00F772C8" w:rsidP="00942B6A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FINITE ELEMENT METHODS IN ENGINEERING</w:t>
            </w:r>
            <w:r w:rsidR="005378D2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378D2" w:rsidRPr="00AA3F2E" w:rsidRDefault="005378D2" w:rsidP="00942B6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378D2" w:rsidRPr="00AA3F2E" w:rsidRDefault="005378D2" w:rsidP="00942B6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F772C8" w:rsidRPr="00064E01" w:rsidRDefault="00064E01" w:rsidP="005378D2">
      <w:pPr>
        <w:jc w:val="center"/>
      </w:pPr>
      <w:r>
        <w:t>(For Mechanical students)</w:t>
      </w:r>
    </w:p>
    <w:p w:rsidR="005378D2" w:rsidRDefault="005378D2" w:rsidP="005378D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8B7764" w:rsidTr="003D4EA7">
        <w:trPr>
          <w:trHeight w:val="132"/>
        </w:trPr>
        <w:tc>
          <w:tcPr>
            <w:tcW w:w="709" w:type="dxa"/>
            <w:shd w:val="clear" w:color="auto" w:fill="auto"/>
            <w:vAlign w:val="center"/>
          </w:tcPr>
          <w:p w:rsidR="005D0F4A" w:rsidRPr="008B7764" w:rsidRDefault="005D0F4A" w:rsidP="003D4EA7">
            <w:pPr>
              <w:jc w:val="center"/>
            </w:pPr>
            <w:r w:rsidRPr="008B7764">
              <w:t>Q. No.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8B7764" w:rsidRDefault="005D0F4A" w:rsidP="003D4EA7">
            <w:pPr>
              <w:jc w:val="center"/>
            </w:pPr>
            <w:r w:rsidRPr="008B7764">
              <w:t>Sub Div.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8B7764" w:rsidRDefault="005D0F4A" w:rsidP="003D4EA7">
            <w:pPr>
              <w:jc w:val="center"/>
            </w:pPr>
            <w:r w:rsidRPr="008B7764">
              <w:t>Questions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B7764" w:rsidRDefault="005D0F4A" w:rsidP="003D4EA7">
            <w:pPr>
              <w:jc w:val="center"/>
            </w:pPr>
            <w:r w:rsidRPr="008B7764">
              <w:t>Course</w:t>
            </w:r>
          </w:p>
          <w:p w:rsidR="005D0F4A" w:rsidRPr="008B7764" w:rsidRDefault="005D0F4A" w:rsidP="003D4EA7">
            <w:pPr>
              <w:jc w:val="center"/>
            </w:pPr>
            <w:r w:rsidRPr="008B7764">
              <w:t>Outcome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8B7764" w:rsidRDefault="005D0F4A" w:rsidP="003D4EA7">
            <w:pPr>
              <w:jc w:val="center"/>
            </w:pPr>
            <w:r w:rsidRPr="008B7764">
              <w:t>Marks</w:t>
            </w:r>
          </w:p>
        </w:tc>
      </w:tr>
      <w:tr w:rsidR="005D0F4A" w:rsidRPr="008B7764" w:rsidTr="002A472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8B7764" w:rsidRDefault="005D0F4A" w:rsidP="005378D2">
            <w:pPr>
              <w:jc w:val="center"/>
            </w:pPr>
            <w:r w:rsidRPr="008B7764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8B7764" w:rsidRDefault="005D0F4A" w:rsidP="005378D2">
            <w:pPr>
              <w:jc w:val="center"/>
            </w:pPr>
            <w:r w:rsidRPr="008B7764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8B7764" w:rsidRDefault="00E367F3" w:rsidP="002213D8">
            <w:pPr>
              <w:jc w:val="both"/>
            </w:pPr>
            <w:r>
              <w:t>Discuss in detail about the discretization process with suitable examples.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B7764" w:rsidRDefault="002A472D" w:rsidP="002A472D">
            <w:pPr>
              <w:jc w:val="center"/>
            </w:pPr>
            <w:r w:rsidRPr="008B7764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8B7764" w:rsidRDefault="00E367F3" w:rsidP="002A472D">
            <w:pPr>
              <w:jc w:val="center"/>
            </w:pPr>
            <w:r>
              <w:t>6</w:t>
            </w:r>
          </w:p>
        </w:tc>
      </w:tr>
      <w:tr w:rsidR="005D0F4A" w:rsidRPr="008B7764" w:rsidTr="002A472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8B7764" w:rsidRDefault="005D0F4A" w:rsidP="005378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8B7764" w:rsidRDefault="00E367F3" w:rsidP="005378D2">
            <w:pPr>
              <w:jc w:val="center"/>
            </w:pPr>
            <w:r>
              <w:t>b</w:t>
            </w:r>
            <w:r w:rsidR="005D0F4A" w:rsidRPr="008B7764">
              <w:t>.</w:t>
            </w:r>
          </w:p>
        </w:tc>
        <w:tc>
          <w:tcPr>
            <w:tcW w:w="6950" w:type="dxa"/>
            <w:shd w:val="clear" w:color="auto" w:fill="auto"/>
          </w:tcPr>
          <w:p w:rsidR="006F6B07" w:rsidRDefault="00E367F3" w:rsidP="002213D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Using a three </w:t>
            </w:r>
            <w:r w:rsidR="00CA3E72">
              <w:rPr>
                <w:rFonts w:eastAsia="Calibri"/>
              </w:rPr>
              <w:t>term</w:t>
            </w:r>
            <w:r>
              <w:rPr>
                <w:rFonts w:eastAsia="Calibri"/>
              </w:rPr>
              <w:t xml:space="preserve"> polynomial trial function, determine the deflection at the center of a simply supported beam of span ‘l’ subjected to uniformly distributed load throughout its length as in fig</w:t>
            </w:r>
            <w:r w:rsidR="002213D8">
              <w:rPr>
                <w:rFonts w:eastAsia="Calibri"/>
              </w:rPr>
              <w:t>ure</w:t>
            </w:r>
            <w:r>
              <w:rPr>
                <w:rFonts w:eastAsia="Calibri"/>
              </w:rPr>
              <w:t xml:space="preserve">. Use Rayleigh Ritz method. </w:t>
            </w:r>
          </w:p>
          <w:p w:rsidR="005D0F4A" w:rsidRDefault="006F6B07" w:rsidP="002213D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Also, compare the deflection</w:t>
            </w:r>
            <w:r w:rsidR="00E367F3">
              <w:rPr>
                <w:rFonts w:eastAsia="Calibri"/>
              </w:rPr>
              <w:t xml:space="preserve"> with the </w:t>
            </w:r>
            <w:r>
              <w:rPr>
                <w:rFonts w:eastAsia="Calibri"/>
              </w:rPr>
              <w:t>value obtained from a single term trigonometric trial function.</w:t>
            </w:r>
          </w:p>
          <w:p w:rsidR="006F6B07" w:rsidRDefault="003B4EF9" w:rsidP="002213D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object w:dxaOrig="5685" w:dyaOrig="25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2.5pt;height:104.25pt" o:ole="">
                  <v:imagedata r:id="rId8" o:title=""/>
                </v:shape>
                <o:OLEObject Type="Embed" ProgID="PBrush" ShapeID="_x0000_i1025" DrawAspect="Content" ObjectID="_1559370743" r:id="rId9"/>
              </w:object>
            </w:r>
          </w:p>
          <w:p w:rsidR="006F6B07" w:rsidRPr="008B7764" w:rsidRDefault="006F6B07" w:rsidP="002213D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B7764" w:rsidRDefault="002A472D" w:rsidP="00F67DA6">
            <w:pPr>
              <w:jc w:val="center"/>
            </w:pPr>
            <w:r w:rsidRPr="008B7764">
              <w:t>CO</w:t>
            </w:r>
            <w:r w:rsidR="00F67DA6"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8B7764" w:rsidRDefault="005378D2" w:rsidP="002A472D">
            <w:pPr>
              <w:jc w:val="center"/>
            </w:pPr>
            <w:r w:rsidRPr="008B7764">
              <w:t>14</w:t>
            </w:r>
          </w:p>
        </w:tc>
      </w:tr>
      <w:tr w:rsidR="00DE0497" w:rsidRPr="008B7764" w:rsidTr="002A472D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8B7764" w:rsidRDefault="00DE0497" w:rsidP="002A472D">
            <w:pPr>
              <w:jc w:val="center"/>
            </w:pPr>
            <w:r w:rsidRPr="008B7764">
              <w:t>(OR)</w:t>
            </w:r>
          </w:p>
        </w:tc>
      </w:tr>
      <w:tr w:rsidR="005932F9" w:rsidRPr="008B7764" w:rsidTr="00222274">
        <w:trPr>
          <w:trHeight w:val="90"/>
        </w:trPr>
        <w:tc>
          <w:tcPr>
            <w:tcW w:w="709" w:type="dxa"/>
            <w:shd w:val="clear" w:color="auto" w:fill="auto"/>
          </w:tcPr>
          <w:p w:rsidR="005932F9" w:rsidRPr="008B7764" w:rsidRDefault="005932F9" w:rsidP="00670A67">
            <w:r w:rsidRPr="008B7764">
              <w:t>2.</w:t>
            </w:r>
          </w:p>
        </w:tc>
        <w:tc>
          <w:tcPr>
            <w:tcW w:w="709" w:type="dxa"/>
            <w:shd w:val="clear" w:color="auto" w:fill="auto"/>
          </w:tcPr>
          <w:p w:rsidR="005932F9" w:rsidRPr="008B7764" w:rsidRDefault="005932F9" w:rsidP="00222274">
            <w:pPr>
              <w:jc w:val="center"/>
            </w:pPr>
            <w:r w:rsidRPr="008B7764">
              <w:t>a.</w:t>
            </w:r>
          </w:p>
        </w:tc>
        <w:tc>
          <w:tcPr>
            <w:tcW w:w="6950" w:type="dxa"/>
            <w:shd w:val="clear" w:color="auto" w:fill="auto"/>
          </w:tcPr>
          <w:p w:rsidR="005932F9" w:rsidRPr="008B7764" w:rsidRDefault="005932F9" w:rsidP="002213D8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 xml:space="preserve">Solve the differential equation for a physical problem expressed as </w:t>
            </w:r>
            <w:r w:rsidRPr="00B71EDF">
              <w:rPr>
                <w:rFonts w:eastAsia="Calibri"/>
              </w:rPr>
              <w:t>d</w:t>
            </w:r>
            <w:r w:rsidRPr="00B71EDF">
              <w:rPr>
                <w:rFonts w:eastAsia="Calibri"/>
                <w:vertAlign w:val="superscript"/>
              </w:rPr>
              <w:t>2</w:t>
            </w:r>
            <w:r w:rsidRPr="00B71EDF">
              <w:rPr>
                <w:rFonts w:eastAsia="Calibri"/>
              </w:rPr>
              <w:t>y/dx</w:t>
            </w:r>
            <w:r w:rsidRPr="00B71EDF">
              <w:rPr>
                <w:rFonts w:eastAsia="Calibri"/>
                <w:vertAlign w:val="superscript"/>
              </w:rPr>
              <w:t>2</w:t>
            </w:r>
            <w:r w:rsidRPr="00B71EDF">
              <w:rPr>
                <w:rFonts w:eastAsia="Calibri"/>
                <w:sz w:val="16"/>
                <w:szCs w:val="16"/>
              </w:rPr>
              <w:t xml:space="preserve"> </w:t>
            </w:r>
            <w:r>
              <w:rPr>
                <w:rFonts w:eastAsia="Calibri"/>
              </w:rPr>
              <w:t>+ 1</w:t>
            </w:r>
            <w:r w:rsidRPr="00B71EDF">
              <w:rPr>
                <w:rFonts w:eastAsia="Calibri"/>
              </w:rPr>
              <w:t>00 = 0; 0</w:t>
            </w:r>
            <w:r>
              <w:rPr>
                <w:rFonts w:eastAsia="Calibri"/>
              </w:rPr>
              <w:t xml:space="preserve"> </w:t>
            </w:r>
            <w:r w:rsidRPr="00B71EDF">
              <w:rPr>
                <w:rFonts w:eastAsia="Calibri"/>
                <w:u w:val="single"/>
              </w:rPr>
              <w:t>&lt;</w:t>
            </w:r>
            <w:r>
              <w:rPr>
                <w:rFonts w:eastAsia="Calibri"/>
                <w:u w:val="single"/>
              </w:rPr>
              <w:t xml:space="preserve"> </w:t>
            </w:r>
            <w:r w:rsidRPr="00B71EDF">
              <w:rPr>
                <w:rFonts w:eastAsia="Calibri"/>
              </w:rPr>
              <w:t>x</w:t>
            </w:r>
            <w:r>
              <w:rPr>
                <w:rFonts w:eastAsia="Calibri"/>
              </w:rPr>
              <w:t xml:space="preserve"> </w:t>
            </w:r>
            <w:r w:rsidRPr="00B71EDF">
              <w:rPr>
                <w:rFonts w:eastAsia="Calibri"/>
                <w:u w:val="single"/>
              </w:rPr>
              <w:t>&lt;</w:t>
            </w:r>
            <w:r>
              <w:rPr>
                <w:rFonts w:eastAsia="Calibri"/>
                <w:u w:val="single"/>
              </w:rPr>
              <w:t xml:space="preserve"> </w:t>
            </w:r>
            <w:r w:rsidRPr="00B71EDF">
              <w:rPr>
                <w:rFonts w:eastAsia="Calibri"/>
              </w:rPr>
              <w:t>1</w:t>
            </w:r>
            <w:r>
              <w:rPr>
                <w:rFonts w:eastAsia="Calibri"/>
              </w:rPr>
              <w:t>0 with boundary conditions y(0)=</w:t>
            </w:r>
            <w:r w:rsidRPr="00B71EDF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0 and y(10) = 0 using i. galerkin method, ii. Least square method, iii. point collocation method, iv. Sub-domain method.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2F9" w:rsidRPr="008B7764" w:rsidRDefault="005932F9" w:rsidP="0079545C">
            <w:pPr>
              <w:jc w:val="center"/>
            </w:pPr>
            <w:r w:rsidRPr="008B7764">
              <w:t>CO</w:t>
            </w:r>
            <w:r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2F9" w:rsidRPr="008B7764" w:rsidRDefault="005932F9" w:rsidP="0079545C">
            <w:pPr>
              <w:jc w:val="center"/>
            </w:pPr>
            <w:r>
              <w:t>20</w:t>
            </w:r>
          </w:p>
        </w:tc>
      </w:tr>
      <w:tr w:rsidR="005932F9" w:rsidRPr="008B7764" w:rsidTr="00222274">
        <w:trPr>
          <w:trHeight w:val="90"/>
        </w:trPr>
        <w:tc>
          <w:tcPr>
            <w:tcW w:w="709" w:type="dxa"/>
            <w:shd w:val="clear" w:color="auto" w:fill="auto"/>
          </w:tcPr>
          <w:p w:rsidR="005932F9" w:rsidRPr="008B7764" w:rsidRDefault="005932F9" w:rsidP="00670A67">
            <w:r w:rsidRPr="008B7764">
              <w:t>3.</w:t>
            </w:r>
          </w:p>
        </w:tc>
        <w:tc>
          <w:tcPr>
            <w:tcW w:w="709" w:type="dxa"/>
            <w:shd w:val="clear" w:color="auto" w:fill="auto"/>
          </w:tcPr>
          <w:p w:rsidR="005932F9" w:rsidRPr="008B7764" w:rsidRDefault="005932F9" w:rsidP="00222274">
            <w:pPr>
              <w:jc w:val="center"/>
            </w:pPr>
            <w:r w:rsidRPr="008B7764">
              <w:t>a.</w:t>
            </w:r>
          </w:p>
        </w:tc>
        <w:tc>
          <w:tcPr>
            <w:tcW w:w="6950" w:type="dxa"/>
            <w:shd w:val="clear" w:color="auto" w:fill="auto"/>
          </w:tcPr>
          <w:p w:rsidR="005932F9" w:rsidRPr="00370DA8" w:rsidRDefault="005932F9" w:rsidP="002213D8">
            <w:pPr>
              <w:jc w:val="both"/>
            </w:pPr>
            <w:r>
              <w:t>A cantilever beam with a span of 50mm and cross-section 10</w:t>
            </w:r>
            <w:r w:rsidR="000144DE">
              <w:t xml:space="preserve">mm x </w:t>
            </w:r>
            <w:r>
              <w:t>10 mm is subjected to a point load of 100 N. Find the deflection and slope at the free end. Compare the FEA solution with the exact solution.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2F9" w:rsidRPr="008B7764" w:rsidRDefault="005932F9" w:rsidP="00B55B79">
            <w:pPr>
              <w:jc w:val="center"/>
            </w:pPr>
            <w:r w:rsidRPr="008B7764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2F9" w:rsidRPr="008B7764" w:rsidRDefault="005932F9" w:rsidP="00B55B79">
            <w:pPr>
              <w:jc w:val="center"/>
            </w:pPr>
            <w:r w:rsidRPr="008B7764">
              <w:t>2</w:t>
            </w:r>
            <w:r>
              <w:t>0</w:t>
            </w:r>
          </w:p>
        </w:tc>
      </w:tr>
      <w:tr w:rsidR="005932F9" w:rsidRPr="008B7764" w:rsidTr="00B55B79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5932F9" w:rsidRPr="008B7764" w:rsidRDefault="005932F9" w:rsidP="00B55B79">
            <w:pPr>
              <w:jc w:val="center"/>
            </w:pPr>
            <w:r w:rsidRPr="008B7764">
              <w:t>(OR)</w:t>
            </w:r>
          </w:p>
        </w:tc>
      </w:tr>
      <w:tr w:rsidR="005932F9" w:rsidRPr="008B7764" w:rsidTr="00222274">
        <w:trPr>
          <w:trHeight w:val="90"/>
        </w:trPr>
        <w:tc>
          <w:tcPr>
            <w:tcW w:w="709" w:type="dxa"/>
            <w:shd w:val="clear" w:color="auto" w:fill="auto"/>
          </w:tcPr>
          <w:p w:rsidR="005932F9" w:rsidRPr="008B7764" w:rsidRDefault="005932F9" w:rsidP="00670A67">
            <w:r w:rsidRPr="008B7764">
              <w:t>4.</w:t>
            </w:r>
          </w:p>
        </w:tc>
        <w:tc>
          <w:tcPr>
            <w:tcW w:w="709" w:type="dxa"/>
            <w:shd w:val="clear" w:color="auto" w:fill="auto"/>
          </w:tcPr>
          <w:p w:rsidR="005932F9" w:rsidRPr="008B7764" w:rsidRDefault="005932F9" w:rsidP="00222274">
            <w:pPr>
              <w:jc w:val="center"/>
            </w:pPr>
            <w:r w:rsidRPr="008B7764">
              <w:t>a.</w:t>
            </w:r>
          </w:p>
        </w:tc>
        <w:tc>
          <w:tcPr>
            <w:tcW w:w="6950" w:type="dxa"/>
            <w:shd w:val="clear" w:color="auto" w:fill="auto"/>
          </w:tcPr>
          <w:p w:rsidR="000144DE" w:rsidRPr="000144DE" w:rsidRDefault="000144DE" w:rsidP="002213D8">
            <w:pPr>
              <w:pStyle w:val="ListParagraph"/>
              <w:tabs>
                <w:tab w:val="left" w:pos="1770"/>
              </w:tabs>
              <w:spacing w:after="200" w:line="276" w:lineRule="auto"/>
              <w:ind w:left="0"/>
              <w:jc w:val="both"/>
            </w:pPr>
            <w:r w:rsidRPr="000144DE">
              <w:t>A stepped bar is subjected to an axial load of 200 kN at the place of change of cross section and material as in the fig</w:t>
            </w:r>
            <w:r w:rsidR="002213D8">
              <w:t>ure</w:t>
            </w:r>
            <w:r w:rsidRPr="000144DE">
              <w:t>. Find i. Nodal displacement, ii. Reaction forces, iii. Induced stresses in each material.</w:t>
            </w:r>
          </w:p>
          <w:p w:rsidR="005932F9" w:rsidRPr="008B7764" w:rsidRDefault="000144DE" w:rsidP="002213D8">
            <w:pPr>
              <w:pStyle w:val="NoSpacing"/>
              <w:tabs>
                <w:tab w:val="left" w:pos="342"/>
              </w:tabs>
              <w:ind w:left="72"/>
              <w:jc w:val="center"/>
            </w:pPr>
            <w:r w:rsidRPr="000144DE">
              <w:rPr>
                <w:noProof/>
              </w:rPr>
              <w:drawing>
                <wp:inline distT="0" distB="0" distL="0" distR="0">
                  <wp:extent cx="2847975" cy="1456749"/>
                  <wp:effectExtent l="19050" t="0" r="9525" b="0"/>
                  <wp:docPr id="40" name="Picture 40" descr="FEA-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FEA-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1323" cy="14584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2F9" w:rsidRPr="008B7764" w:rsidRDefault="005932F9" w:rsidP="00B55B79">
            <w:pPr>
              <w:jc w:val="center"/>
            </w:pPr>
            <w:r w:rsidRPr="008B7764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2F9" w:rsidRPr="008B7764" w:rsidRDefault="005932F9" w:rsidP="00B55B79">
            <w:pPr>
              <w:jc w:val="center"/>
            </w:pPr>
            <w:r w:rsidRPr="008B7764">
              <w:t>2</w:t>
            </w:r>
            <w:r>
              <w:t>0</w:t>
            </w:r>
          </w:p>
        </w:tc>
      </w:tr>
      <w:tr w:rsidR="005932F9" w:rsidRPr="008B7764" w:rsidTr="0022227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932F9" w:rsidRPr="008B7764" w:rsidRDefault="005932F9" w:rsidP="00670A67">
            <w:r w:rsidRPr="008B7764">
              <w:t>5.</w:t>
            </w:r>
          </w:p>
        </w:tc>
        <w:tc>
          <w:tcPr>
            <w:tcW w:w="709" w:type="dxa"/>
            <w:shd w:val="clear" w:color="auto" w:fill="auto"/>
          </w:tcPr>
          <w:p w:rsidR="005932F9" w:rsidRPr="008B7764" w:rsidRDefault="005932F9" w:rsidP="00222274">
            <w:pPr>
              <w:jc w:val="center"/>
            </w:pPr>
            <w:r w:rsidRPr="008B7764">
              <w:t>a.</w:t>
            </w:r>
          </w:p>
        </w:tc>
        <w:tc>
          <w:tcPr>
            <w:tcW w:w="6950" w:type="dxa"/>
            <w:shd w:val="clear" w:color="auto" w:fill="auto"/>
          </w:tcPr>
          <w:p w:rsidR="005932F9" w:rsidRPr="008B7764" w:rsidRDefault="005932F9" w:rsidP="002213D8">
            <w:pPr>
              <w:jc w:val="both"/>
            </w:pPr>
            <w:r w:rsidRPr="005B62F4">
              <w:t xml:space="preserve">Write the </w:t>
            </w:r>
            <w:r>
              <w:t>different convergence criteria</w:t>
            </w:r>
            <w:r w:rsidRPr="005B62F4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2F9" w:rsidRPr="008B7764" w:rsidRDefault="005932F9" w:rsidP="00B55B79">
            <w:pPr>
              <w:jc w:val="center"/>
            </w:pPr>
            <w:r w:rsidRPr="008B7764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2F9" w:rsidRPr="008B7764" w:rsidRDefault="005932F9" w:rsidP="00B55B79">
            <w:pPr>
              <w:jc w:val="center"/>
            </w:pPr>
            <w:r>
              <w:t>3</w:t>
            </w:r>
          </w:p>
        </w:tc>
      </w:tr>
      <w:tr w:rsidR="005932F9" w:rsidRPr="008B7764" w:rsidTr="00222274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932F9" w:rsidRPr="008B7764" w:rsidRDefault="005932F9" w:rsidP="00670A67"/>
        </w:tc>
        <w:tc>
          <w:tcPr>
            <w:tcW w:w="709" w:type="dxa"/>
            <w:shd w:val="clear" w:color="auto" w:fill="auto"/>
          </w:tcPr>
          <w:p w:rsidR="005932F9" w:rsidRPr="008B7764" w:rsidRDefault="005932F9" w:rsidP="00222274">
            <w:pPr>
              <w:jc w:val="center"/>
            </w:pPr>
            <w:r w:rsidRPr="008B7764">
              <w:t>b.</w:t>
            </w:r>
          </w:p>
        </w:tc>
        <w:tc>
          <w:tcPr>
            <w:tcW w:w="6950" w:type="dxa"/>
            <w:shd w:val="clear" w:color="auto" w:fill="auto"/>
          </w:tcPr>
          <w:p w:rsidR="005932F9" w:rsidRPr="008B7764" w:rsidRDefault="005932F9" w:rsidP="002213D8">
            <w:pPr>
              <w:jc w:val="both"/>
            </w:pPr>
            <w:r>
              <w:t>Differentiate between linear triangular element and bilinear rectangular element with an example.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2F9" w:rsidRPr="008B7764" w:rsidRDefault="005932F9" w:rsidP="00B55B79">
            <w:pPr>
              <w:jc w:val="center"/>
            </w:pPr>
            <w:r w:rsidRPr="008B7764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2F9" w:rsidRPr="008B7764" w:rsidRDefault="005932F9" w:rsidP="00B55B79">
            <w:pPr>
              <w:jc w:val="center"/>
            </w:pPr>
            <w:r>
              <w:t>3</w:t>
            </w:r>
          </w:p>
        </w:tc>
      </w:tr>
      <w:tr w:rsidR="005932F9" w:rsidRPr="008B7764" w:rsidTr="00222274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932F9" w:rsidRPr="008B7764" w:rsidRDefault="005932F9" w:rsidP="00670A67"/>
        </w:tc>
        <w:tc>
          <w:tcPr>
            <w:tcW w:w="709" w:type="dxa"/>
            <w:shd w:val="clear" w:color="auto" w:fill="auto"/>
          </w:tcPr>
          <w:p w:rsidR="005932F9" w:rsidRPr="008B7764" w:rsidRDefault="005932F9" w:rsidP="00222274">
            <w:pPr>
              <w:jc w:val="center"/>
            </w:pPr>
            <w:r w:rsidRPr="008B7764">
              <w:t>c.</w:t>
            </w:r>
          </w:p>
        </w:tc>
        <w:tc>
          <w:tcPr>
            <w:tcW w:w="6950" w:type="dxa"/>
            <w:shd w:val="clear" w:color="auto" w:fill="auto"/>
          </w:tcPr>
          <w:p w:rsidR="004E70FD" w:rsidRDefault="004E70FD" w:rsidP="002213D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The nodal displacements at the nodal points of a triangular element along x and y are given as </w:t>
            </w:r>
          </w:p>
          <w:p w:rsidR="005932F9" w:rsidRDefault="004E70FD" w:rsidP="002213D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u</w:t>
            </w:r>
            <w:r w:rsidRPr="004E70FD">
              <w:rPr>
                <w:color w:val="000000" w:themeColor="text1"/>
                <w:vertAlign w:val="subscript"/>
              </w:rPr>
              <w:t>1</w:t>
            </w:r>
            <w:r>
              <w:rPr>
                <w:color w:val="000000" w:themeColor="text1"/>
              </w:rPr>
              <w:t>= 0.001, u</w:t>
            </w:r>
            <w:r w:rsidRPr="004E70FD">
              <w:rPr>
                <w:color w:val="000000" w:themeColor="text1"/>
                <w:vertAlign w:val="subscript"/>
              </w:rPr>
              <w:t>2</w:t>
            </w:r>
            <w:r>
              <w:rPr>
                <w:color w:val="000000" w:themeColor="text1"/>
              </w:rPr>
              <w:t>= 0.003, u</w:t>
            </w:r>
            <w:r w:rsidRPr="004E70FD">
              <w:rPr>
                <w:color w:val="000000" w:themeColor="text1"/>
                <w:vertAlign w:val="subscript"/>
              </w:rPr>
              <w:t>3</w:t>
            </w:r>
            <w:r>
              <w:rPr>
                <w:color w:val="000000" w:themeColor="text1"/>
              </w:rPr>
              <w:t xml:space="preserve">= </w:t>
            </w:r>
            <w:r w:rsidRPr="004E70FD">
              <w:rPr>
                <w:b/>
                <w:color w:val="000000" w:themeColor="text1"/>
              </w:rPr>
              <w:t>-</w:t>
            </w:r>
            <w:r>
              <w:rPr>
                <w:color w:val="000000" w:themeColor="text1"/>
              </w:rPr>
              <w:t>0.002,, v</w:t>
            </w:r>
            <w:r w:rsidRPr="004E70FD">
              <w:rPr>
                <w:color w:val="000000" w:themeColor="text1"/>
                <w:vertAlign w:val="subscript"/>
              </w:rPr>
              <w:t>1</w:t>
            </w:r>
            <w:r>
              <w:rPr>
                <w:color w:val="000000" w:themeColor="text1"/>
              </w:rPr>
              <w:t xml:space="preserve">= </w:t>
            </w:r>
            <w:r w:rsidRPr="004E70FD">
              <w:rPr>
                <w:b/>
                <w:color w:val="000000" w:themeColor="text1"/>
              </w:rPr>
              <w:t>-</w:t>
            </w:r>
            <w:r>
              <w:rPr>
                <w:color w:val="000000" w:themeColor="text1"/>
              </w:rPr>
              <w:t>0.004, v</w:t>
            </w:r>
            <w:r w:rsidRPr="004E70FD">
              <w:rPr>
                <w:color w:val="000000" w:themeColor="text1"/>
                <w:vertAlign w:val="subscript"/>
              </w:rPr>
              <w:t>2</w:t>
            </w:r>
            <w:r>
              <w:rPr>
                <w:color w:val="000000" w:themeColor="text1"/>
              </w:rPr>
              <w:t>= 0.002 and v</w:t>
            </w:r>
            <w:r w:rsidRPr="004E70FD">
              <w:rPr>
                <w:color w:val="000000" w:themeColor="text1"/>
                <w:vertAlign w:val="subscript"/>
              </w:rPr>
              <w:t>3</w:t>
            </w:r>
            <w:r>
              <w:rPr>
                <w:color w:val="000000" w:themeColor="text1"/>
              </w:rPr>
              <w:t>= 0.005. Find the displacements u,v at point (2,5).</w:t>
            </w:r>
          </w:p>
          <w:p w:rsidR="005932F9" w:rsidRPr="00244AD6" w:rsidRDefault="004E70FD" w:rsidP="002213D8">
            <w:pPr>
              <w:jc w:val="center"/>
              <w:rPr>
                <w:color w:val="000000" w:themeColor="text1"/>
              </w:rPr>
            </w:pPr>
            <w:r>
              <w:object w:dxaOrig="4770" w:dyaOrig="3840">
                <v:shape id="_x0000_i1026" type="#_x0000_t75" style="width:180pt;height:129.75pt" o:ole="">
                  <v:imagedata r:id="rId11" o:title=""/>
                </v:shape>
                <o:OLEObject Type="Embed" ProgID="PBrush" ShapeID="_x0000_i1026" DrawAspect="Content" ObjectID="_1559370744" r:id="rId12"/>
              </w:objec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2F9" w:rsidRPr="008B7764" w:rsidRDefault="005932F9" w:rsidP="00244AD6">
            <w:pPr>
              <w:jc w:val="center"/>
            </w:pPr>
            <w:r w:rsidRPr="008B7764">
              <w:t>CO</w:t>
            </w:r>
            <w:r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2F9" w:rsidRPr="008B7764" w:rsidRDefault="005932F9" w:rsidP="00370837">
            <w:pPr>
              <w:jc w:val="center"/>
            </w:pPr>
            <w:r w:rsidRPr="008B7764">
              <w:t>1</w:t>
            </w:r>
            <w:r>
              <w:t>4</w:t>
            </w:r>
          </w:p>
        </w:tc>
      </w:tr>
      <w:tr w:rsidR="005932F9" w:rsidRPr="008B7764" w:rsidTr="00B55B79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5932F9" w:rsidRPr="008B7764" w:rsidRDefault="005932F9" w:rsidP="00B55B79">
            <w:pPr>
              <w:jc w:val="center"/>
            </w:pPr>
            <w:r w:rsidRPr="008B7764">
              <w:t>(OR)</w:t>
            </w:r>
          </w:p>
        </w:tc>
      </w:tr>
      <w:tr w:rsidR="005932F9" w:rsidRPr="008B7764" w:rsidTr="0022227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932F9" w:rsidRPr="008B7764" w:rsidRDefault="005932F9" w:rsidP="00670A67">
            <w:r w:rsidRPr="008B7764">
              <w:t>6.</w:t>
            </w:r>
          </w:p>
        </w:tc>
        <w:tc>
          <w:tcPr>
            <w:tcW w:w="709" w:type="dxa"/>
            <w:shd w:val="clear" w:color="auto" w:fill="auto"/>
          </w:tcPr>
          <w:p w:rsidR="005932F9" w:rsidRPr="008B7764" w:rsidRDefault="005932F9" w:rsidP="00222274">
            <w:pPr>
              <w:jc w:val="center"/>
            </w:pPr>
            <w:r w:rsidRPr="008B7764">
              <w:t>a.</w:t>
            </w:r>
          </w:p>
        </w:tc>
        <w:tc>
          <w:tcPr>
            <w:tcW w:w="6950" w:type="dxa"/>
            <w:shd w:val="clear" w:color="auto" w:fill="auto"/>
          </w:tcPr>
          <w:p w:rsidR="005932F9" w:rsidRPr="008B7764" w:rsidRDefault="005932F9" w:rsidP="00FF3124">
            <w:pPr>
              <w:jc w:val="both"/>
            </w:pPr>
            <w:r>
              <w:t>What is shape function? List their properties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2F9" w:rsidRPr="008B7764" w:rsidRDefault="005932F9" w:rsidP="00B55B79">
            <w:pPr>
              <w:jc w:val="center"/>
            </w:pPr>
            <w:r w:rsidRPr="008B7764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2F9" w:rsidRPr="008B7764" w:rsidRDefault="005932F9" w:rsidP="00B55B79">
            <w:pPr>
              <w:jc w:val="center"/>
            </w:pPr>
            <w:r>
              <w:t>4</w:t>
            </w:r>
          </w:p>
        </w:tc>
      </w:tr>
      <w:tr w:rsidR="005932F9" w:rsidRPr="008B7764" w:rsidTr="00222274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932F9" w:rsidRPr="008B7764" w:rsidRDefault="005932F9" w:rsidP="00670A67"/>
        </w:tc>
        <w:tc>
          <w:tcPr>
            <w:tcW w:w="709" w:type="dxa"/>
            <w:shd w:val="clear" w:color="auto" w:fill="auto"/>
          </w:tcPr>
          <w:p w:rsidR="005932F9" w:rsidRPr="008B7764" w:rsidRDefault="005932F9" w:rsidP="00222274">
            <w:pPr>
              <w:jc w:val="center"/>
            </w:pPr>
            <w:r w:rsidRPr="008B7764">
              <w:t>b.</w:t>
            </w:r>
          </w:p>
        </w:tc>
        <w:tc>
          <w:tcPr>
            <w:tcW w:w="6950" w:type="dxa"/>
            <w:shd w:val="clear" w:color="auto" w:fill="auto"/>
          </w:tcPr>
          <w:p w:rsidR="005932F9" w:rsidRPr="008B7764" w:rsidRDefault="005932F9" w:rsidP="00FF3124">
            <w:pPr>
              <w:jc w:val="both"/>
            </w:pPr>
            <w:r>
              <w:t xml:space="preserve">Derive the Shape function for a </w:t>
            </w:r>
            <w:r w:rsidR="003B4EF9">
              <w:t>bilinear rectangular</w:t>
            </w:r>
            <w:r>
              <w:t xml:space="preserve"> element</w:t>
            </w:r>
            <w:r w:rsidR="003B4EF9">
              <w:t xml:space="preserve"> using local coordinate system</w:t>
            </w:r>
            <w:r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2F9" w:rsidRPr="008B7764" w:rsidRDefault="005932F9" w:rsidP="00244AD6">
            <w:pPr>
              <w:jc w:val="center"/>
            </w:pPr>
            <w:r w:rsidRPr="008B7764">
              <w:t>CO</w:t>
            </w:r>
            <w:r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2F9" w:rsidRPr="008B7764" w:rsidRDefault="005932F9" w:rsidP="00942B6A">
            <w:pPr>
              <w:jc w:val="center"/>
            </w:pPr>
            <w:r>
              <w:t>16</w:t>
            </w:r>
          </w:p>
        </w:tc>
      </w:tr>
      <w:tr w:rsidR="005932F9" w:rsidRPr="008B7764" w:rsidTr="00222274">
        <w:trPr>
          <w:trHeight w:val="90"/>
        </w:trPr>
        <w:tc>
          <w:tcPr>
            <w:tcW w:w="709" w:type="dxa"/>
            <w:shd w:val="clear" w:color="auto" w:fill="auto"/>
          </w:tcPr>
          <w:p w:rsidR="005932F9" w:rsidRPr="008B7764" w:rsidRDefault="005932F9" w:rsidP="00670A67">
            <w:r w:rsidRPr="008B7764">
              <w:t>7.</w:t>
            </w:r>
          </w:p>
        </w:tc>
        <w:tc>
          <w:tcPr>
            <w:tcW w:w="709" w:type="dxa"/>
            <w:shd w:val="clear" w:color="auto" w:fill="auto"/>
          </w:tcPr>
          <w:p w:rsidR="005932F9" w:rsidRPr="008B7764" w:rsidRDefault="005932F9" w:rsidP="00222274">
            <w:pPr>
              <w:jc w:val="center"/>
            </w:pPr>
            <w:r w:rsidRPr="008B7764">
              <w:t>a.</w:t>
            </w:r>
          </w:p>
        </w:tc>
        <w:tc>
          <w:tcPr>
            <w:tcW w:w="6950" w:type="dxa"/>
            <w:shd w:val="clear" w:color="auto" w:fill="auto"/>
          </w:tcPr>
          <w:p w:rsidR="005932F9" w:rsidRPr="008B7764" w:rsidRDefault="005932F9" w:rsidP="00FF3124">
            <w:pPr>
              <w:jc w:val="both"/>
            </w:pPr>
            <w:r>
              <w:t xml:space="preserve">Define </w:t>
            </w:r>
            <w:r w:rsidR="003B4EF9">
              <w:t>Lagrange element</w:t>
            </w:r>
            <w:r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2F9" w:rsidRPr="008B7764" w:rsidRDefault="005932F9" w:rsidP="00244AD6">
            <w:pPr>
              <w:jc w:val="center"/>
            </w:pPr>
            <w:r w:rsidRPr="008B7764">
              <w:t>CO</w:t>
            </w:r>
            <w:r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2F9" w:rsidRPr="008B7764" w:rsidRDefault="005932F9" w:rsidP="00244AD6">
            <w:pPr>
              <w:jc w:val="center"/>
            </w:pPr>
            <w:r w:rsidRPr="008B7764">
              <w:t>2</w:t>
            </w:r>
          </w:p>
        </w:tc>
      </w:tr>
      <w:tr w:rsidR="005932F9" w:rsidRPr="008B7764" w:rsidTr="00222274">
        <w:trPr>
          <w:trHeight w:val="90"/>
        </w:trPr>
        <w:tc>
          <w:tcPr>
            <w:tcW w:w="709" w:type="dxa"/>
            <w:shd w:val="clear" w:color="auto" w:fill="auto"/>
          </w:tcPr>
          <w:p w:rsidR="005932F9" w:rsidRPr="008B7764" w:rsidRDefault="005932F9" w:rsidP="00670A67"/>
        </w:tc>
        <w:tc>
          <w:tcPr>
            <w:tcW w:w="709" w:type="dxa"/>
            <w:shd w:val="clear" w:color="auto" w:fill="auto"/>
          </w:tcPr>
          <w:p w:rsidR="005932F9" w:rsidRPr="008B7764" w:rsidRDefault="005932F9" w:rsidP="00222274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5932F9" w:rsidRPr="008B7764" w:rsidRDefault="005932F9" w:rsidP="00FF3124">
            <w:pPr>
              <w:jc w:val="both"/>
            </w:pPr>
            <w:r>
              <w:t>Derive the shape function for 1-D Quadratic element using local coordinate system.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2F9" w:rsidRPr="008B7764" w:rsidRDefault="005932F9" w:rsidP="003C3A0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2F9" w:rsidRPr="008B7764" w:rsidRDefault="005932F9" w:rsidP="003C3A02">
            <w:pPr>
              <w:jc w:val="center"/>
            </w:pPr>
            <w:r>
              <w:t>18</w:t>
            </w:r>
          </w:p>
        </w:tc>
      </w:tr>
      <w:tr w:rsidR="005932F9" w:rsidRPr="008B7764" w:rsidTr="003C3A02">
        <w:trPr>
          <w:trHeight w:val="42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5932F9" w:rsidRPr="008B7764" w:rsidRDefault="005932F9" w:rsidP="003C3A02">
            <w:pPr>
              <w:jc w:val="center"/>
            </w:pPr>
            <w:r w:rsidRPr="008B7764">
              <w:t>(OR)</w:t>
            </w:r>
          </w:p>
        </w:tc>
      </w:tr>
      <w:tr w:rsidR="005932F9" w:rsidRPr="008B7764" w:rsidTr="00222274">
        <w:trPr>
          <w:trHeight w:val="42"/>
        </w:trPr>
        <w:tc>
          <w:tcPr>
            <w:tcW w:w="709" w:type="dxa"/>
            <w:shd w:val="clear" w:color="auto" w:fill="auto"/>
          </w:tcPr>
          <w:p w:rsidR="005932F9" w:rsidRPr="008B7764" w:rsidRDefault="005932F9" w:rsidP="00670A67">
            <w:r w:rsidRPr="008B7764">
              <w:t>8.</w:t>
            </w:r>
          </w:p>
        </w:tc>
        <w:tc>
          <w:tcPr>
            <w:tcW w:w="709" w:type="dxa"/>
            <w:shd w:val="clear" w:color="auto" w:fill="auto"/>
          </w:tcPr>
          <w:p w:rsidR="005932F9" w:rsidRPr="008B7764" w:rsidRDefault="005932F9" w:rsidP="00222274">
            <w:pPr>
              <w:jc w:val="center"/>
            </w:pPr>
            <w:r w:rsidRPr="008B7764">
              <w:t>a.</w:t>
            </w:r>
          </w:p>
        </w:tc>
        <w:tc>
          <w:tcPr>
            <w:tcW w:w="6950" w:type="dxa"/>
            <w:shd w:val="clear" w:color="auto" w:fill="auto"/>
          </w:tcPr>
          <w:p w:rsidR="005932F9" w:rsidRPr="003B4EF9" w:rsidRDefault="003B4EF9" w:rsidP="00FF3124">
            <w:pPr>
              <w:jc w:val="both"/>
            </w:pPr>
            <w:r w:rsidRPr="003B4EF9">
              <w:rPr>
                <w:color w:val="333333"/>
              </w:rPr>
              <w:t>Write the Shape function for the 1-D cubic element and check for unity</w:t>
            </w:r>
            <w:r w:rsidR="00FF3124">
              <w:rPr>
                <w:color w:val="333333"/>
              </w:rPr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2F9" w:rsidRPr="008B7764" w:rsidRDefault="005932F9" w:rsidP="00244AD6">
            <w:pPr>
              <w:jc w:val="center"/>
            </w:pPr>
            <w:r w:rsidRPr="008B7764">
              <w:t>CO</w:t>
            </w:r>
            <w:r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2F9" w:rsidRPr="008B7764" w:rsidRDefault="005932F9" w:rsidP="003C3A02">
            <w:pPr>
              <w:jc w:val="center"/>
            </w:pPr>
            <w:r>
              <w:t>4</w:t>
            </w:r>
          </w:p>
        </w:tc>
      </w:tr>
      <w:tr w:rsidR="005932F9" w:rsidRPr="008B7764" w:rsidTr="00222274">
        <w:trPr>
          <w:trHeight w:val="42"/>
        </w:trPr>
        <w:tc>
          <w:tcPr>
            <w:tcW w:w="709" w:type="dxa"/>
            <w:shd w:val="clear" w:color="auto" w:fill="auto"/>
          </w:tcPr>
          <w:p w:rsidR="005932F9" w:rsidRPr="008B7764" w:rsidRDefault="005932F9" w:rsidP="00670A67"/>
        </w:tc>
        <w:tc>
          <w:tcPr>
            <w:tcW w:w="709" w:type="dxa"/>
            <w:shd w:val="clear" w:color="auto" w:fill="auto"/>
          </w:tcPr>
          <w:p w:rsidR="005932F9" w:rsidRPr="008B7764" w:rsidRDefault="005932F9" w:rsidP="00222274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5932F9" w:rsidRDefault="005932F9" w:rsidP="00FF3124">
            <w:pPr>
              <w:jc w:val="both"/>
            </w:pPr>
            <w:r>
              <w:t xml:space="preserve">Determine the shape functions of a </w:t>
            </w:r>
            <w:r w:rsidR="003B4EF9">
              <w:t>eight</w:t>
            </w:r>
            <w:r>
              <w:t xml:space="preserve"> noded rectangular element.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2F9" w:rsidRPr="008B7764" w:rsidRDefault="005932F9" w:rsidP="00244AD6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2F9" w:rsidRDefault="005932F9" w:rsidP="003C3A02">
            <w:pPr>
              <w:jc w:val="center"/>
            </w:pPr>
            <w:r>
              <w:t>16</w:t>
            </w:r>
          </w:p>
        </w:tc>
      </w:tr>
      <w:tr w:rsidR="005932F9" w:rsidRPr="008B7764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932F9" w:rsidRPr="008B7764" w:rsidRDefault="005932F9" w:rsidP="00670A67"/>
        </w:tc>
        <w:tc>
          <w:tcPr>
            <w:tcW w:w="6950" w:type="dxa"/>
            <w:shd w:val="clear" w:color="auto" w:fill="auto"/>
          </w:tcPr>
          <w:p w:rsidR="005932F9" w:rsidRPr="008B7764" w:rsidRDefault="005932F9" w:rsidP="00670A67">
            <w:pPr>
              <w:rPr>
                <w:b/>
                <w:u w:val="single"/>
              </w:rPr>
            </w:pPr>
            <w:r w:rsidRPr="008B7764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932F9" w:rsidRPr="008B7764" w:rsidRDefault="005932F9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932F9" w:rsidRPr="008B7764" w:rsidRDefault="005932F9" w:rsidP="00670A67">
            <w:pPr>
              <w:jc w:val="center"/>
            </w:pPr>
          </w:p>
        </w:tc>
      </w:tr>
      <w:tr w:rsidR="005932F9" w:rsidRPr="008B7764" w:rsidTr="00222274">
        <w:trPr>
          <w:trHeight w:val="42"/>
        </w:trPr>
        <w:tc>
          <w:tcPr>
            <w:tcW w:w="709" w:type="dxa"/>
            <w:shd w:val="clear" w:color="auto" w:fill="auto"/>
          </w:tcPr>
          <w:p w:rsidR="005932F9" w:rsidRPr="008B7764" w:rsidRDefault="005932F9" w:rsidP="00670A67">
            <w:r w:rsidRPr="008B7764">
              <w:t>9.</w:t>
            </w:r>
          </w:p>
        </w:tc>
        <w:tc>
          <w:tcPr>
            <w:tcW w:w="709" w:type="dxa"/>
            <w:shd w:val="clear" w:color="auto" w:fill="auto"/>
          </w:tcPr>
          <w:p w:rsidR="005932F9" w:rsidRPr="008B7764" w:rsidRDefault="005932F9" w:rsidP="00222274">
            <w:pPr>
              <w:jc w:val="center"/>
            </w:pPr>
            <w:r w:rsidRPr="008B7764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932F9" w:rsidRPr="008B7764" w:rsidRDefault="003B4EF9" w:rsidP="00FF3124">
            <w:pPr>
              <w:jc w:val="both"/>
            </w:pPr>
            <w:r w:rsidRPr="000C51F7">
              <w:t>Give the governing differential equation for a steady state heat transfer from a 1D fin.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2F9" w:rsidRPr="008B7764" w:rsidRDefault="005932F9" w:rsidP="00110230">
            <w:pPr>
              <w:jc w:val="center"/>
            </w:pPr>
            <w:r w:rsidRPr="008B7764">
              <w:t>CO</w:t>
            </w:r>
            <w:r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2F9" w:rsidRPr="008B7764" w:rsidRDefault="003B4EF9" w:rsidP="00110230">
            <w:pPr>
              <w:jc w:val="center"/>
            </w:pPr>
            <w:r>
              <w:t>2</w:t>
            </w:r>
          </w:p>
        </w:tc>
      </w:tr>
      <w:tr w:rsidR="000144DE" w:rsidRPr="008B7764" w:rsidTr="00222274">
        <w:trPr>
          <w:trHeight w:val="42"/>
        </w:trPr>
        <w:tc>
          <w:tcPr>
            <w:tcW w:w="709" w:type="dxa"/>
            <w:shd w:val="clear" w:color="auto" w:fill="auto"/>
          </w:tcPr>
          <w:p w:rsidR="000144DE" w:rsidRPr="008B7764" w:rsidRDefault="000144DE" w:rsidP="00670A67"/>
        </w:tc>
        <w:tc>
          <w:tcPr>
            <w:tcW w:w="709" w:type="dxa"/>
            <w:shd w:val="clear" w:color="auto" w:fill="auto"/>
          </w:tcPr>
          <w:p w:rsidR="000144DE" w:rsidRPr="008B7764" w:rsidRDefault="000144DE" w:rsidP="00222274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0144DE" w:rsidRPr="003B4EF9" w:rsidRDefault="003B4EF9" w:rsidP="00FF3124">
            <w:pPr>
              <w:jc w:val="both"/>
            </w:pPr>
            <w:r w:rsidRPr="003B4EF9">
              <w:rPr>
                <w:color w:val="333333"/>
              </w:rPr>
              <w:t>State Darcy law. What does the negative sign indicate?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0144DE" w:rsidRPr="008B7764" w:rsidRDefault="003B4EF9" w:rsidP="00110230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144DE" w:rsidRDefault="003B4EF9" w:rsidP="00110230">
            <w:pPr>
              <w:jc w:val="center"/>
            </w:pPr>
            <w:r>
              <w:t>2</w:t>
            </w:r>
          </w:p>
        </w:tc>
      </w:tr>
      <w:tr w:rsidR="000144DE" w:rsidRPr="008B7764" w:rsidTr="00222274">
        <w:trPr>
          <w:trHeight w:val="42"/>
        </w:trPr>
        <w:tc>
          <w:tcPr>
            <w:tcW w:w="709" w:type="dxa"/>
            <w:shd w:val="clear" w:color="auto" w:fill="auto"/>
          </w:tcPr>
          <w:p w:rsidR="000144DE" w:rsidRPr="008B7764" w:rsidRDefault="000144DE" w:rsidP="00670A67"/>
        </w:tc>
        <w:tc>
          <w:tcPr>
            <w:tcW w:w="709" w:type="dxa"/>
            <w:shd w:val="clear" w:color="auto" w:fill="auto"/>
          </w:tcPr>
          <w:p w:rsidR="000144DE" w:rsidRPr="008B7764" w:rsidRDefault="000144DE" w:rsidP="00222274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0144DE" w:rsidRDefault="000144DE" w:rsidP="00FF3124">
            <w:pPr>
              <w:jc w:val="both"/>
              <w:rPr>
                <w:color w:val="333333"/>
              </w:rPr>
            </w:pPr>
            <w:r w:rsidRPr="000144DE">
              <w:rPr>
                <w:color w:val="333333"/>
              </w:rPr>
              <w:t>A wall of cylindrical oven consists of 3 different layers of materials. First layer is composed of 5 cm of insulating material with thermal conductivity 0.08 W/mk. The second layer is made of 15 cm thickness of asbestos with thermal conductivity 0.04 W/mk. The outer layer consists of 10 cm thick brick wall with thermal conductivity 0.72 W/mK. The inside wall temperature of oven is 250°C and outer layer is 30 °C with convective heat transfer coefficient 40 W/m</w:t>
            </w:r>
            <w:r w:rsidRPr="000144DE">
              <w:rPr>
                <w:color w:val="333333"/>
                <w:vertAlign w:val="superscript"/>
              </w:rPr>
              <w:t>2</w:t>
            </w:r>
            <w:r w:rsidRPr="000144DE">
              <w:rPr>
                <w:color w:val="333333"/>
              </w:rPr>
              <w:t>K. Determine the temperature distribution along the composite wall. (Convective heat loss occurs at the right end)</w:t>
            </w:r>
          </w:p>
          <w:p w:rsidR="000144DE" w:rsidRDefault="000144DE" w:rsidP="00FF3124">
            <w:pPr>
              <w:ind w:firstLine="43"/>
              <w:jc w:val="both"/>
              <w:rPr>
                <w:bCs/>
              </w:rPr>
            </w:pPr>
            <w:r>
              <w:rPr>
                <w:bCs/>
                <w:noProof/>
              </w:rPr>
              <w:drawing>
                <wp:inline distT="0" distB="0" distL="0" distR="0">
                  <wp:extent cx="3069612" cy="1857375"/>
                  <wp:effectExtent l="19050" t="0" r="0" b="0"/>
                  <wp:docPr id="47" name="Picture 47" descr="D:\Academics\FEA\FEA-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D:\Academics\FEA\FEA-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612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44DE" w:rsidRPr="000144DE" w:rsidRDefault="000144DE" w:rsidP="00FF3124">
            <w:pPr>
              <w:ind w:firstLine="43"/>
              <w:jc w:val="both"/>
              <w:rPr>
                <w:bCs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0144DE" w:rsidRPr="008B7764" w:rsidRDefault="000144DE" w:rsidP="00110230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144DE" w:rsidRDefault="000144DE" w:rsidP="003B4EF9">
            <w:pPr>
              <w:jc w:val="center"/>
            </w:pPr>
            <w:r>
              <w:t>1</w:t>
            </w:r>
            <w:r w:rsidR="003B4EF9">
              <w:t>6</w:t>
            </w:r>
          </w:p>
        </w:tc>
      </w:tr>
    </w:tbl>
    <w:p w:rsidR="005527A4" w:rsidRPr="008B7764" w:rsidRDefault="005527A4" w:rsidP="005527A4"/>
    <w:p w:rsidR="001F7E9B" w:rsidRPr="008B7764" w:rsidRDefault="001F7E9B" w:rsidP="002E336A">
      <w:pPr>
        <w:jc w:val="center"/>
      </w:pPr>
      <w:r w:rsidRPr="008B7764">
        <w:t>ALL THE BEST</w:t>
      </w: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144DE"/>
    <w:rsid w:val="00021DCD"/>
    <w:rsid w:val="00023B9E"/>
    <w:rsid w:val="00061821"/>
    <w:rsid w:val="00064E01"/>
    <w:rsid w:val="000F3EFE"/>
    <w:rsid w:val="000F6C0F"/>
    <w:rsid w:val="00114DCC"/>
    <w:rsid w:val="00136647"/>
    <w:rsid w:val="001D41FE"/>
    <w:rsid w:val="001D670F"/>
    <w:rsid w:val="001E2222"/>
    <w:rsid w:val="001F54D1"/>
    <w:rsid w:val="001F7E9B"/>
    <w:rsid w:val="002213D8"/>
    <w:rsid w:val="00222274"/>
    <w:rsid w:val="00244AD6"/>
    <w:rsid w:val="00284055"/>
    <w:rsid w:val="002A472D"/>
    <w:rsid w:val="002C77FA"/>
    <w:rsid w:val="002D09FF"/>
    <w:rsid w:val="002D6B72"/>
    <w:rsid w:val="002D7611"/>
    <w:rsid w:val="002D76BB"/>
    <w:rsid w:val="002E336A"/>
    <w:rsid w:val="002E552A"/>
    <w:rsid w:val="00304757"/>
    <w:rsid w:val="00324247"/>
    <w:rsid w:val="00332E62"/>
    <w:rsid w:val="00370837"/>
    <w:rsid w:val="00370DA8"/>
    <w:rsid w:val="00380146"/>
    <w:rsid w:val="003855F1"/>
    <w:rsid w:val="003A1AAA"/>
    <w:rsid w:val="003B14BC"/>
    <w:rsid w:val="003B1F06"/>
    <w:rsid w:val="003B4EF9"/>
    <w:rsid w:val="003C3A02"/>
    <w:rsid w:val="003C6BB4"/>
    <w:rsid w:val="003D4EA7"/>
    <w:rsid w:val="0046314C"/>
    <w:rsid w:val="0046787F"/>
    <w:rsid w:val="004E70FD"/>
    <w:rsid w:val="004F787A"/>
    <w:rsid w:val="00501F18"/>
    <w:rsid w:val="0050571C"/>
    <w:rsid w:val="005133D7"/>
    <w:rsid w:val="00524DBD"/>
    <w:rsid w:val="005378D2"/>
    <w:rsid w:val="005527A4"/>
    <w:rsid w:val="005814FF"/>
    <w:rsid w:val="005932F9"/>
    <w:rsid w:val="005D0F4A"/>
    <w:rsid w:val="005F011C"/>
    <w:rsid w:val="006157BF"/>
    <w:rsid w:val="006252CA"/>
    <w:rsid w:val="0062605C"/>
    <w:rsid w:val="00657DE3"/>
    <w:rsid w:val="00670A67"/>
    <w:rsid w:val="00681B25"/>
    <w:rsid w:val="006C7354"/>
    <w:rsid w:val="006F38DC"/>
    <w:rsid w:val="006F6B07"/>
    <w:rsid w:val="00725A0A"/>
    <w:rsid w:val="007326F6"/>
    <w:rsid w:val="007D7FCB"/>
    <w:rsid w:val="00802202"/>
    <w:rsid w:val="0081627E"/>
    <w:rsid w:val="00875196"/>
    <w:rsid w:val="00890BE6"/>
    <w:rsid w:val="008A45BE"/>
    <w:rsid w:val="008A56BE"/>
    <w:rsid w:val="008B0703"/>
    <w:rsid w:val="008B7764"/>
    <w:rsid w:val="009011E1"/>
    <w:rsid w:val="00904D12"/>
    <w:rsid w:val="009403D4"/>
    <w:rsid w:val="0095679B"/>
    <w:rsid w:val="009A6980"/>
    <w:rsid w:val="009B53DD"/>
    <w:rsid w:val="009C5A1D"/>
    <w:rsid w:val="009D5107"/>
    <w:rsid w:val="009E52E2"/>
    <w:rsid w:val="00AA3F2E"/>
    <w:rsid w:val="00AA5E39"/>
    <w:rsid w:val="00AA6B40"/>
    <w:rsid w:val="00AE264C"/>
    <w:rsid w:val="00B009B1"/>
    <w:rsid w:val="00B55B79"/>
    <w:rsid w:val="00B60E7E"/>
    <w:rsid w:val="00B71EDF"/>
    <w:rsid w:val="00BA539E"/>
    <w:rsid w:val="00BB5C6B"/>
    <w:rsid w:val="00BF25ED"/>
    <w:rsid w:val="00C3743D"/>
    <w:rsid w:val="00C60C6A"/>
    <w:rsid w:val="00C81140"/>
    <w:rsid w:val="00C95F18"/>
    <w:rsid w:val="00CA258A"/>
    <w:rsid w:val="00CA3E72"/>
    <w:rsid w:val="00CB2395"/>
    <w:rsid w:val="00CB7A50"/>
    <w:rsid w:val="00CE1825"/>
    <w:rsid w:val="00CE5503"/>
    <w:rsid w:val="00CF1053"/>
    <w:rsid w:val="00D3698C"/>
    <w:rsid w:val="00D62341"/>
    <w:rsid w:val="00D64FF9"/>
    <w:rsid w:val="00D75B43"/>
    <w:rsid w:val="00D94D54"/>
    <w:rsid w:val="00DC6729"/>
    <w:rsid w:val="00DD590E"/>
    <w:rsid w:val="00DE0497"/>
    <w:rsid w:val="00E26E3E"/>
    <w:rsid w:val="00E367F3"/>
    <w:rsid w:val="00E70A47"/>
    <w:rsid w:val="00E72C0A"/>
    <w:rsid w:val="00E824B7"/>
    <w:rsid w:val="00ED4AFA"/>
    <w:rsid w:val="00F11EDB"/>
    <w:rsid w:val="00F162EA"/>
    <w:rsid w:val="00F208C0"/>
    <w:rsid w:val="00F266A7"/>
    <w:rsid w:val="00F55D6F"/>
    <w:rsid w:val="00F67DA6"/>
    <w:rsid w:val="00F772C8"/>
    <w:rsid w:val="00FB6169"/>
    <w:rsid w:val="00FF3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71EDF"/>
    <w:rPr>
      <w:color w:val="808080"/>
    </w:rPr>
  </w:style>
  <w:style w:type="character" w:customStyle="1" w:styleId="apple-converted-space">
    <w:name w:val="apple-converted-space"/>
    <w:basedOn w:val="DefaultParagraphFont"/>
    <w:rsid w:val="00244AD6"/>
  </w:style>
  <w:style w:type="paragraph" w:styleId="NoSpacing">
    <w:name w:val="No Spacing"/>
    <w:uiPriority w:val="1"/>
    <w:qFormat/>
    <w:rsid w:val="000144DE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2017-04-02T18:47:00Z</dcterms:created>
  <dcterms:modified xsi:type="dcterms:W3CDTF">2017-06-19T04:16:00Z</dcterms:modified>
</cp:coreProperties>
</file>